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2107"/>
        <w:gridCol w:w="1012"/>
        <w:gridCol w:w="283"/>
        <w:gridCol w:w="2183"/>
        <w:gridCol w:w="1405"/>
        <w:gridCol w:w="977"/>
        <w:gridCol w:w="1983"/>
        <w:gridCol w:w="930"/>
      </w:tblGrid>
      <w:tr w:rsidR="002C7386" w:rsidRPr="002C7386" w:rsidTr="002C7386">
        <w:trPr>
          <w:trHeight w:val="255"/>
        </w:trPr>
        <w:tc>
          <w:tcPr>
            <w:tcW w:w="2107"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Level</w:t>
            </w:r>
          </w:p>
        </w:tc>
        <w:tc>
          <w:tcPr>
            <w:tcW w:w="1012"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3588"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Provinsi Papua Barat</w:t>
            </w:r>
          </w:p>
        </w:tc>
        <w:tc>
          <w:tcPr>
            <w:tcW w:w="977"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983"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930"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r>
      <w:tr w:rsidR="002C7386" w:rsidRPr="002C7386" w:rsidTr="002C7386">
        <w:trPr>
          <w:trHeight w:val="255"/>
        </w:trPr>
        <w:tc>
          <w:tcPr>
            <w:tcW w:w="3119"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3588"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D. Kapasitas masyarakat Adat</w:t>
            </w:r>
          </w:p>
        </w:tc>
        <w:tc>
          <w:tcPr>
            <w:tcW w:w="977"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983"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930"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r>
      <w:tr w:rsidR="002C7386" w:rsidRPr="002C7386" w:rsidTr="002C7386">
        <w:trPr>
          <w:trHeight w:val="255"/>
        </w:trPr>
        <w:tc>
          <w:tcPr>
            <w:tcW w:w="2107"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012"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218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977"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983"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930"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r>
      <w:tr w:rsidR="002C7386" w:rsidRPr="002C7386" w:rsidTr="002C7386">
        <w:trPr>
          <w:trHeight w:val="255"/>
        </w:trPr>
        <w:tc>
          <w:tcPr>
            <w:tcW w:w="3402" w:type="dxa"/>
            <w:gridSpan w:val="3"/>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Isu dalam PGA REDD+</w:t>
            </w:r>
          </w:p>
        </w:tc>
        <w:tc>
          <w:tcPr>
            <w:tcW w:w="6548" w:type="dxa"/>
            <w:gridSpan w:val="4"/>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xml:space="preserve">:  I. Perencanaan Kehutanan dan Tata Ruang </w:t>
            </w:r>
          </w:p>
        </w:tc>
        <w:tc>
          <w:tcPr>
            <w:tcW w:w="930"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660"/>
        </w:trPr>
        <w:tc>
          <w:tcPr>
            <w:tcW w:w="2107"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012"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2C7386" w:rsidRPr="002C7386" w:rsidTr="002C7386">
        <w:trPr>
          <w:trHeight w:val="255"/>
        </w:trPr>
        <w:tc>
          <w:tcPr>
            <w:tcW w:w="3119"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6548" w:type="dxa"/>
            <w:gridSpan w:val="4"/>
            <w:tcBorders>
              <w:top w:val="nil"/>
              <w:left w:val="nil"/>
              <w:bottom w:val="nil"/>
              <w:right w:val="nil"/>
            </w:tcBorders>
            <w:shd w:val="clear" w:color="auto" w:fill="auto"/>
            <w:noWrap/>
            <w:hideMark/>
          </w:tcPr>
          <w:p w:rsidR="002C7386" w:rsidRPr="002C7386" w:rsidRDefault="002C7386" w:rsidP="002C7386">
            <w:pPr>
              <w:spacing w:after="24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930"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139"/>
        <w:gridCol w:w="1403"/>
        <w:gridCol w:w="1671"/>
        <w:gridCol w:w="1106"/>
        <w:gridCol w:w="1349"/>
        <w:gridCol w:w="1134"/>
        <w:gridCol w:w="1701"/>
        <w:gridCol w:w="1382"/>
      </w:tblGrid>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268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DIa1</w:t>
            </w:r>
          </w:p>
        </w:tc>
        <w:tc>
          <w:tcPr>
            <w:tcW w:w="1403" w:type="dxa"/>
            <w:vMerge w:val="restart"/>
            <w:tcBorders>
              <w:top w:val="nil"/>
              <w:left w:val="single" w:sz="4" w:space="0" w:color="auto"/>
              <w:bottom w:val="single" w:sz="4" w:space="0" w:color="000000"/>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671"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Kehutanan</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 notulensi dan absensi rapat</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 ada, bahkan suratnya sampai ke tingkat menteri. Tapi tidak memadai karena biasanya baru berjuang ketika ada perusahaan masuk baru mereka aktif</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2</w:t>
            </w:r>
          </w:p>
        </w:tc>
      </w:tr>
      <w:tr w:rsidR="002C7386" w:rsidRPr="002C7386" w:rsidTr="002C7386">
        <w:trPr>
          <w:trHeight w:val="2220"/>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PU</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 notulensi dan absensi rapat</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Jumlah aktivis masyarakat adat/lokal yang mempunyai data memperjuangkan aspirasi amsyarakatnya dalam forum  operencanaan hutan dan wilayah cukup memadai, karena sudah mulai ada kesadaran tentang  Tata Ruang</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3</w:t>
            </w:r>
          </w:p>
        </w:tc>
      </w:tr>
      <w:tr w:rsidR="002C7386" w:rsidRPr="002C7386" w:rsidTr="002C7386">
        <w:trPr>
          <w:trHeight w:val="765"/>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LSM</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 notulensi dan absensi rapat</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Ada, tapi jumlahnya tidak cukup banyak dan belum intensif melakukan aksi</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2</w:t>
            </w:r>
          </w:p>
        </w:tc>
      </w:tr>
      <w:tr w:rsidR="002C7386" w:rsidRPr="002C7386" w:rsidTr="002C7386">
        <w:trPr>
          <w:trHeight w:val="1245"/>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 notulensi dan absensi rapat</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Di papua Barat belum ada aktifis masyarakat adat/lokal yang mempunyai data memperjuangkan aspirasi </w:t>
            </w:r>
            <w:r w:rsidRPr="002C7386">
              <w:rPr>
                <w:rFonts w:ascii="Times New Roman" w:eastAsia="Times New Roman" w:hAnsi="Times New Roman" w:cs="Times New Roman"/>
                <w:color w:val="000000"/>
                <w:sz w:val="20"/>
                <w:szCs w:val="20"/>
                <w:lang w:eastAsia="id-ID"/>
              </w:rPr>
              <w:lastRenderedPageBreak/>
              <w:t>masyarakatnya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1</w:t>
            </w:r>
          </w:p>
        </w:tc>
      </w:tr>
      <w:tr w:rsidR="002C7386" w:rsidRPr="002C7386" w:rsidTr="002C7386">
        <w:trPr>
          <w:trHeight w:val="1530"/>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Jurnalis</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 notulensi dan absensi rapat</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Jumlah aktifis masyarakat lokal adat/lokal yang mempunyai data memperjuangkan aspirasi masyarkatnya dalam forum perencanaan  hutan dan wilayah kurang memadai</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2</w:t>
            </w:r>
          </w:p>
        </w:tc>
      </w:tr>
      <w:tr w:rsidR="002C7386" w:rsidRPr="002C7386" w:rsidTr="002C7386">
        <w:trPr>
          <w:trHeight w:val="1530"/>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DIa2</w:t>
            </w:r>
          </w:p>
        </w:tc>
        <w:tc>
          <w:tcPr>
            <w:tcW w:w="1403" w:type="dxa"/>
            <w:vMerge w:val="restart"/>
            <w:tcBorders>
              <w:top w:val="nil"/>
              <w:left w:val="single" w:sz="4" w:space="0" w:color="auto"/>
              <w:bottom w:val="single" w:sz="4" w:space="0" w:color="000000"/>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671"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Kehutanan</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 notulensi dan absensi rapat</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Materi yang disampaikan aktivis masyarakat dalam pertemuan pembahasan perencanaan wilayah dan kehutanan sangat memadai karena mereka tahu siapa saja yang mempunyai hak atas wilayah</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5</w:t>
            </w:r>
          </w:p>
        </w:tc>
      </w:tr>
      <w:tr w:rsidR="002C7386" w:rsidRPr="002C7386" w:rsidTr="002C7386">
        <w:trPr>
          <w:trHeight w:val="510"/>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PU</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 notulensi dan absensi rapat</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Materi yang dicampaikan masayarakat adat/lokalk sudah cukup memadai</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4</w:t>
            </w:r>
          </w:p>
        </w:tc>
      </w:tr>
      <w:tr w:rsidR="002C7386" w:rsidRPr="002C7386" w:rsidTr="002C7386">
        <w:trPr>
          <w:trHeight w:val="765"/>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LSM</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 notulensi dan absensi rapat</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Cukup memadai karena sudah berdasarkan data atau fakta di lapangan</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3</w:t>
            </w:r>
          </w:p>
        </w:tc>
      </w:tr>
      <w:tr w:rsidR="002C7386" w:rsidRPr="002C7386" w:rsidTr="002C7386">
        <w:trPr>
          <w:trHeight w:val="765"/>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 notulensi dan absensi rapat</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Belum ada aktifis masyarakat adat/lokal yang memberikan masukan </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1020"/>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Jurnalis</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 notulensi dan absensi rapat</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Materi yang disampaikan dalam pertemuan pembahasan perencanaan wilayah dan kehutanan cukup karenaberdasarkan fakta di lapangan</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3</w:t>
            </w: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r>
      <w:tr w:rsidR="002C7386" w:rsidRPr="002C7386" w:rsidTr="002C7386">
        <w:trPr>
          <w:trHeight w:val="73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6672" w:type="dxa"/>
            <w:gridSpan w:val="5"/>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2C7386" w:rsidRPr="002C7386" w:rsidTr="002C7386">
        <w:trPr>
          <w:trHeight w:val="255"/>
        </w:trPr>
        <w:tc>
          <w:tcPr>
            <w:tcW w:w="2542"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informasi</w:t>
            </w: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6672" w:type="dxa"/>
            <w:gridSpan w:val="5"/>
            <w:tcBorders>
              <w:top w:val="nil"/>
              <w:left w:val="nil"/>
              <w:bottom w:val="single" w:sz="4" w:space="0" w:color="auto"/>
              <w:right w:val="nil"/>
            </w:tcBorders>
            <w:shd w:val="clear" w:color="auto" w:fill="auto"/>
            <w:hideMark/>
          </w:tcPr>
          <w:p w:rsidR="002C7386" w:rsidRPr="002C7386" w:rsidRDefault="002C7386" w:rsidP="002C7386">
            <w:pPr>
              <w:spacing w:after="24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lastRenderedPageBreak/>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6120"/>
        </w:trPr>
        <w:tc>
          <w:tcPr>
            <w:tcW w:w="1139" w:type="dxa"/>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DIb1</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Anda mengetahui perbedaan antara kawasan lindung dan kawasan budidaya?</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000000" w:fill="000000"/>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Masyarakat lokal belum paham bedanya antara kawasan lindung atau kawasan budidaya  karena tidak ada sosialisainya dari instansi terkait. Pemerintah hanya pasang plang saja  tanpa sosialisasi kepada masyarakat sehingga potensi konflik tinggi karena masyarakat bisa tersinggung tanah ulayatnya tiba2 diplang.</w:t>
            </w:r>
            <w:r w:rsidRPr="002C7386">
              <w:rPr>
                <w:rFonts w:ascii="Times New Roman" w:eastAsia="Times New Roman" w:hAnsi="Times New Roman" w:cs="Times New Roman"/>
                <w:color w:val="000000"/>
                <w:sz w:val="20"/>
                <w:szCs w:val="20"/>
                <w:lang w:eastAsia="id-ID"/>
              </w:rPr>
              <w:br/>
              <w:t>Contohnya di Fak-Fak, pemerintah melarang untuk menebang pohon di areal Taman Anggrek. Masyarakat tidak mau tahu karena tidak ada sosialisasi mengapa dan tidak ada kompensasi.</w:t>
            </w:r>
            <w:r w:rsidRPr="002C7386">
              <w:rPr>
                <w:rFonts w:ascii="Times New Roman" w:eastAsia="Times New Roman" w:hAnsi="Times New Roman" w:cs="Times New Roman"/>
                <w:color w:val="000000"/>
                <w:sz w:val="20"/>
                <w:szCs w:val="20"/>
                <w:lang w:eastAsia="id-ID"/>
              </w:rPr>
              <w:br/>
              <w:t>Contohnya di pertengahan Sorong Selatan-Manokwari, ada kawasan konservassi penyu hijau. Pemerintah buka jalan di sekitar wilayah tersebut sehingga masyarakat pun memanfaatkannya  sehingga jumlah penyu berkurang. Aturan pemerintah dilanggar sendiri oleh pemerintah.</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2</w:t>
            </w:r>
          </w:p>
        </w:tc>
      </w:tr>
      <w:tr w:rsidR="002C7386" w:rsidRPr="002C7386" w:rsidTr="002C7386">
        <w:trPr>
          <w:trHeight w:val="1418"/>
        </w:trPr>
        <w:tc>
          <w:tcPr>
            <w:tcW w:w="1139" w:type="dxa"/>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DIb2</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Anda mengetahui mengenai status kawasannya dalam perenca-naan wilayah?</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000000" w:fill="000000"/>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bisa jawab karena belum pernah dilibatkan dalam kegiatan RTRW</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r>
      <w:tr w:rsidR="002C7386" w:rsidRPr="002C7386" w:rsidTr="002C7386">
        <w:trPr>
          <w:trHeight w:val="630"/>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6672" w:type="dxa"/>
            <w:gridSpan w:val="5"/>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2C7386" w:rsidRPr="002C7386" w:rsidTr="002C7386">
        <w:trPr>
          <w:trHeight w:val="255"/>
        </w:trPr>
        <w:tc>
          <w:tcPr>
            <w:tcW w:w="2542"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Wawancara - Sumber informasi</w:t>
            </w: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5290" w:type="dxa"/>
            <w:gridSpan w:val="4"/>
            <w:tcBorders>
              <w:top w:val="nil"/>
              <w:left w:val="nil"/>
              <w:bottom w:val="nil"/>
              <w:right w:val="nil"/>
            </w:tcBorders>
            <w:shd w:val="clear" w:color="auto" w:fill="auto"/>
            <w:noWrap/>
            <w:hideMark/>
          </w:tcPr>
          <w:p w:rsidR="002C7386" w:rsidRPr="002C7386" w:rsidRDefault="002C7386" w:rsidP="002C7386">
            <w:pPr>
              <w:spacing w:after="24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2C7386">
              <w:rPr>
                <w:rFonts w:ascii="Times New Roman" w:eastAsia="Times New Roman" w:hAnsi="Times New Roman" w:cs="Times New Roman"/>
                <w:b/>
                <w:bCs/>
                <w:color w:val="000000"/>
                <w:sz w:val="20"/>
                <w:szCs w:val="20"/>
                <w:lang w:eastAsia="id-ID"/>
              </w:rPr>
              <w:br/>
            </w:r>
            <w:r w:rsidRPr="002C7386">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p>
        </w:tc>
      </w:tr>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DIc1</w:t>
            </w:r>
          </w:p>
        </w:tc>
        <w:tc>
          <w:tcPr>
            <w:tcW w:w="1403" w:type="dxa"/>
            <w:vMerge w:val="restart"/>
            <w:tcBorders>
              <w:top w:val="nil"/>
              <w:left w:val="single" w:sz="4" w:space="0" w:color="auto"/>
              <w:bottom w:val="single" w:sz="4" w:space="0" w:color="000000"/>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671"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LSM</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kurang memadai, biasanya kegiatan yang melibatkan masyarakat  langusung ditujukan kepada kepala adat, sehingga tidak ada proses pemilihan wakil mereka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2</w:t>
            </w:r>
          </w:p>
        </w:tc>
      </w:tr>
      <w:tr w:rsidR="002C7386" w:rsidRPr="002C7386" w:rsidTr="002C7386">
        <w:trPr>
          <w:trHeight w:val="5100"/>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Pertimbangan yang digunakan memiklih wakil dalam pertemuan tentang perencanaan wilayah dan kehutanan sudah memadai. LMA akan mengirimorang yang sesuai dengan permasalahan yangd ibicarakan. Ada 15 bidang, sesuai dengan AD/ART, dan LMA mengacu pada permendagri no 5 2007 tentang penguatan kelembagaan masyarakat adat atau permendagri no 5  2007 tentang penguatan kelembagaan  masyarakat adat. Atau permendagri no 52 2007 tentang pelestarian aset-aset adat dan budaya yang bergerak dan tidak bergerak. Menjadi landasan hukum LMA dan juga UUD “45 </w:t>
            </w:r>
            <w:r w:rsidRPr="002C7386">
              <w:rPr>
                <w:rFonts w:ascii="Times New Roman" w:eastAsia="Times New Roman" w:hAnsi="Times New Roman" w:cs="Times New Roman"/>
                <w:color w:val="000000"/>
                <w:sz w:val="20"/>
                <w:szCs w:val="20"/>
                <w:lang w:eastAsia="id-ID"/>
              </w:rPr>
              <w:lastRenderedPageBreak/>
              <w:t>pasal 18 (b) yang memberi jaminan untuk lembaga-lembaga seperti ini. Lebih  tegas lagi di UU otonomi khusus pasal 1 (s,t,u)</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4</w:t>
            </w:r>
          </w:p>
        </w:tc>
      </w:tr>
      <w:tr w:rsidR="002C7386" w:rsidRPr="002C7386" w:rsidTr="002C7386">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DIc2</w:t>
            </w:r>
          </w:p>
        </w:tc>
        <w:tc>
          <w:tcPr>
            <w:tcW w:w="1403" w:type="dxa"/>
            <w:vMerge w:val="restart"/>
            <w:tcBorders>
              <w:top w:val="nil"/>
              <w:left w:val="single" w:sz="4" w:space="0" w:color="auto"/>
              <w:bottom w:val="single" w:sz="4" w:space="0" w:color="000000"/>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Mekanisme pemilihan wakil</w:t>
            </w:r>
          </w:p>
        </w:tc>
        <w:tc>
          <w:tcPr>
            <w:tcW w:w="1671"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LSM</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memadai, karena jarang ada pembicaraan untuk memutuskan perwakilan. Prinsip-prinsip demokrasi belum terbangun bagus</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1530"/>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Mekanisme pemilihan wakil memadai. Kewenangan diberikan pada bidang yang bersangkutan untuk memilih siapa yang dikirim pimpinan tidak punya wewenang siapa secara spesifik</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4</w:t>
            </w:r>
          </w:p>
        </w:tc>
      </w:tr>
      <w:tr w:rsidR="002C7386" w:rsidRPr="002C7386" w:rsidTr="002C7386">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DIc3</w:t>
            </w:r>
          </w:p>
        </w:tc>
        <w:tc>
          <w:tcPr>
            <w:tcW w:w="1403" w:type="dxa"/>
            <w:vMerge w:val="restart"/>
            <w:tcBorders>
              <w:top w:val="nil"/>
              <w:left w:val="single" w:sz="4" w:space="0" w:color="auto"/>
              <w:bottom w:val="single" w:sz="4" w:space="0" w:color="000000"/>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Forum pemilihan wakil</w:t>
            </w:r>
          </w:p>
        </w:tc>
        <w:tc>
          <w:tcPr>
            <w:tcW w:w="1671"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LSM</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memadai karena selalu otomatis ketua masyarakat adat, kecuali bila berhalangan</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990"/>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Forum pemilihan wakil di bawah wewenang bidang yang bersangkutan</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4</w:t>
            </w: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r>
      <w:tr w:rsidR="002C7386" w:rsidRPr="002C7386" w:rsidTr="002C7386">
        <w:trPr>
          <w:trHeight w:val="690"/>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6672" w:type="dxa"/>
            <w:gridSpan w:val="5"/>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2C7386" w:rsidRPr="002C7386" w:rsidTr="002C7386">
        <w:trPr>
          <w:trHeight w:val="255"/>
        </w:trPr>
        <w:tc>
          <w:tcPr>
            <w:tcW w:w="2542"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Wawancara - Sumber informasi</w:t>
            </w: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2455" w:type="dxa"/>
            <w:gridSpan w:val="2"/>
            <w:tcBorders>
              <w:top w:val="nil"/>
              <w:left w:val="nil"/>
              <w:bottom w:val="nil"/>
              <w:right w:val="nil"/>
            </w:tcBorders>
            <w:shd w:val="clear" w:color="auto" w:fill="auto"/>
            <w:noWrap/>
            <w:hideMark/>
          </w:tcPr>
          <w:p w:rsidR="002C7386" w:rsidRPr="002C7386" w:rsidRDefault="002C7386" w:rsidP="002C7386">
            <w:pPr>
              <w:spacing w:after="24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Pengurus/Anggota Masyarakat Adat/Lokal</w:t>
            </w:r>
            <w:r w:rsidRPr="002C7386">
              <w:rPr>
                <w:rFonts w:ascii="Times New Roman" w:eastAsia="Times New Roman" w:hAnsi="Times New Roman" w:cs="Times New Roman"/>
                <w:b/>
                <w:bCs/>
                <w:color w:val="000000"/>
                <w:sz w:val="20"/>
                <w:szCs w:val="20"/>
                <w:lang w:eastAsia="id-ID"/>
              </w:rPr>
              <w:br/>
            </w:r>
            <w:r w:rsidRPr="002C7386">
              <w:rPr>
                <w:rFonts w:ascii="Times New Roman" w:eastAsia="Times New Roman" w:hAnsi="Times New Roman" w:cs="Times New Roman"/>
                <w:b/>
                <w:bCs/>
                <w:color w:val="000000"/>
                <w:sz w:val="20"/>
                <w:szCs w:val="20"/>
                <w:lang w:eastAsia="id-ID"/>
              </w:rPr>
              <w:br/>
            </w:r>
          </w:p>
        </w:tc>
        <w:tc>
          <w:tcPr>
            <w:tcW w:w="1134"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p>
        </w:tc>
      </w:tr>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lastRenderedPageBreak/>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nil"/>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2805"/>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DId1</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Prosedur penyampaian hasil atau proses partisipasi</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Mekanisme pelaporan mengatur prosedur penyampaian hasil atau proses partisipasi memadai. LMA terstruktur sampai grassroot di distrik, kampung, dan kelurahan. Biasanya sosialiasai ditangani di bidang lingkungan hidup, adat istiadat dan hal ulayat. Dan bidang-bidang ini yang mensosialisasikan pada masyarakat hasil atau proses dari perwakilan LMA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4</w:t>
            </w:r>
          </w:p>
        </w:tc>
      </w:tr>
      <w:tr w:rsidR="002C7386" w:rsidRPr="002C7386" w:rsidTr="002C7386">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DId2</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(Standarisasi) Isi laporan hasil atau proses partisipasi</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Standarisasi isi lkaporan hasil atau proses partisipasi bekum memadai karena sedasng disiapkan dalam bentuk rancangan aturan dasar</w:t>
            </w:r>
          </w:p>
        </w:tc>
        <w:tc>
          <w:tcPr>
            <w:tcW w:w="1382"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2</w:t>
            </w:r>
          </w:p>
        </w:tc>
      </w:tr>
      <w:tr w:rsidR="002C7386" w:rsidRPr="002C7386" w:rsidTr="002C7386">
        <w:trPr>
          <w:trHeight w:val="1155"/>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DId3</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Forum penyampaian hasil atau proses partisipasi</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Forum penyampaian hasil atau proses partisipasi  cukup memadai. Bisa dalam bentuk diskusi sesuai isu yang diangkat, sehingga tidak rutin</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3</w:t>
            </w:r>
          </w:p>
        </w:tc>
      </w:tr>
      <w:tr w:rsidR="002C7386" w:rsidRPr="002C7386" w:rsidTr="002C7386">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DId4</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Penetapan peserta forum penyampaian hasil atau proses partisipasi</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Penetapan peserta forum penyampaian hasil atyau proses partisipasi cukup memadai. Bidang-bidang tertentu yang menangani masalah</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3</w:t>
            </w:r>
          </w:p>
        </w:tc>
      </w:tr>
      <w:tr w:rsidR="002C7386" w:rsidRPr="002C7386" w:rsidTr="002C7386">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DId5</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Mekanisme penyampaian masukan dari peserta forum</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Apakah mekanisme pelaporan me-ngatur </w:t>
            </w:r>
            <w:r w:rsidRPr="002C7386">
              <w:rPr>
                <w:rFonts w:ascii="Times New Roman" w:eastAsia="Times New Roman" w:hAnsi="Times New Roman" w:cs="Times New Roman"/>
                <w:color w:val="000000"/>
                <w:sz w:val="20"/>
                <w:szCs w:val="20"/>
                <w:lang w:eastAsia="id-ID"/>
              </w:rPr>
              <w:lastRenderedPageBreak/>
              <w:t>mekanisme penyampaian masukan dari peserta forum?</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Mekanisme penyampaian masukan dari peserta forum </w:t>
            </w:r>
            <w:r w:rsidRPr="002C7386">
              <w:rPr>
                <w:rFonts w:ascii="Times New Roman" w:eastAsia="Times New Roman" w:hAnsi="Times New Roman" w:cs="Times New Roman"/>
                <w:color w:val="000000"/>
                <w:sz w:val="20"/>
                <w:szCs w:val="20"/>
                <w:lang w:eastAsia="id-ID"/>
              </w:rPr>
              <w:lastRenderedPageBreak/>
              <w:t>cukup memadai</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3</w:t>
            </w: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67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255"/>
        </w:trPr>
        <w:tc>
          <w:tcPr>
            <w:tcW w:w="4213" w:type="dxa"/>
            <w:gridSpan w:val="3"/>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Isu dalam PGA REDD+</w:t>
            </w:r>
          </w:p>
        </w:tc>
        <w:tc>
          <w:tcPr>
            <w:tcW w:w="5290" w:type="dxa"/>
            <w:gridSpan w:val="4"/>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76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6672" w:type="dxa"/>
            <w:gridSpan w:val="5"/>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2C7386" w:rsidRPr="002C7386" w:rsidTr="002C7386">
        <w:trPr>
          <w:trHeight w:val="255"/>
        </w:trPr>
        <w:tc>
          <w:tcPr>
            <w:tcW w:w="2542"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informasi</w:t>
            </w: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5290" w:type="dxa"/>
            <w:gridSpan w:val="4"/>
            <w:tcBorders>
              <w:top w:val="nil"/>
              <w:left w:val="nil"/>
              <w:bottom w:val="nil"/>
              <w:right w:val="nil"/>
            </w:tcBorders>
            <w:shd w:val="clear" w:color="auto" w:fill="auto"/>
            <w:noWrap/>
            <w:hideMark/>
          </w:tcPr>
          <w:p w:rsidR="002C7386" w:rsidRPr="002C7386" w:rsidRDefault="002C7386" w:rsidP="002C7386">
            <w:pPr>
              <w:spacing w:after="24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Well Informed Persons (Masyarakat Adat/Lokal, LSM, Pemerintah: Kehutanan)</w:t>
            </w: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p>
        </w:tc>
      </w:tr>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229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sz w:val="20"/>
                <w:szCs w:val="20"/>
                <w:lang w:eastAsia="id-ID"/>
              </w:rPr>
            </w:pPr>
            <w:r w:rsidRPr="002C7386">
              <w:rPr>
                <w:rFonts w:ascii="Times New Roman" w:eastAsia="Times New Roman" w:hAnsi="Times New Roman" w:cs="Times New Roman"/>
                <w:sz w:val="20"/>
                <w:szCs w:val="20"/>
                <w:lang w:eastAsia="id-ID"/>
              </w:rPr>
              <w:t>DIIa1</w:t>
            </w:r>
          </w:p>
        </w:tc>
        <w:tc>
          <w:tcPr>
            <w:tcW w:w="1403" w:type="dxa"/>
            <w:vMerge w:val="restart"/>
            <w:tcBorders>
              <w:top w:val="nil"/>
              <w:left w:val="single" w:sz="4" w:space="0" w:color="auto"/>
              <w:bottom w:val="single" w:sz="4" w:space="0" w:color="000000"/>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sz w:val="20"/>
                <w:szCs w:val="20"/>
                <w:lang w:eastAsia="id-ID"/>
              </w:rPr>
            </w:pPr>
            <w:r w:rsidRPr="002C7386">
              <w:rPr>
                <w:rFonts w:ascii="Times New Roman" w:eastAsia="Times New Roman" w:hAnsi="Times New Roman" w:cs="Times New Roman"/>
                <w:sz w:val="20"/>
                <w:szCs w:val="20"/>
                <w:lang w:eastAsia="id-ID"/>
              </w:rPr>
              <w:t> </w:t>
            </w:r>
          </w:p>
        </w:tc>
        <w:tc>
          <w:tcPr>
            <w:tcW w:w="1671"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Kehutanan</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Jumlah pengurus atau pemimpin adat/masyarakat yang aktif dan faktual memperjuangkan hak-haknya untuk mengelola hutan kurang memasai. Biasanya kepala suku tidak terlalu aktif karena kepala suku sekarang banyak yang dipilih, bukan pemilik adat, sehingga tanah ulayatnya terbatas</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2</w:t>
            </w:r>
          </w:p>
        </w:tc>
      </w:tr>
      <w:tr w:rsidR="002C7386" w:rsidRPr="002C7386" w:rsidTr="002C7386">
        <w:trPr>
          <w:trHeight w:val="2040"/>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LSM</w:t>
            </w:r>
          </w:p>
        </w:tc>
        <w:tc>
          <w:tcPr>
            <w:tcW w:w="1349" w:type="dxa"/>
            <w:tcBorders>
              <w:top w:val="nil"/>
              <w:left w:val="nil"/>
              <w:bottom w:val="single" w:sz="4" w:space="0" w:color="auto"/>
              <w:right w:val="single" w:sz="4" w:space="0" w:color="auto"/>
            </w:tcBorders>
            <w:shd w:val="clear" w:color="000000" w:fill="000000"/>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kurang memadai karena : Banyak persoalan di wilayah adat, tapi suara-suara yang diperjuangkan jarang sekali muncul. Dan lebih sering baru muncul ketika ada kasus dengan perusahaan, sehingga bukan karena inisiatif kesadaran akan hak pengelolaan hutan</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2</w:t>
            </w:r>
          </w:p>
        </w:tc>
      </w:tr>
      <w:tr w:rsidR="002C7386" w:rsidRPr="002C7386" w:rsidTr="002C7386">
        <w:trPr>
          <w:trHeight w:val="2040"/>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000000" w:fill="000000"/>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Jumlah pengurus atau pemimpin adat/ masyarakat yang aktif dan faktual memperjuangkan hak-haknya sangat memadai.  Bisa dilihat dari struktur organisasi yang sampai akar </w:t>
            </w:r>
            <w:r w:rsidRPr="002C7386">
              <w:rPr>
                <w:rFonts w:ascii="Times New Roman" w:eastAsia="Times New Roman" w:hAnsi="Times New Roman" w:cs="Times New Roman"/>
                <w:color w:val="000000"/>
                <w:sz w:val="20"/>
                <w:szCs w:val="20"/>
                <w:lang w:eastAsia="id-ID"/>
              </w:rPr>
              <w:lastRenderedPageBreak/>
              <w:t>rumput yang melibatkan ketua adat, pemuda, dan lain0lain yang bicara tentang pemberdayaan mereka sendiri</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5</w:t>
            </w: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sz w:val="20"/>
                <w:szCs w:val="20"/>
                <w:lang w:eastAsia="id-ID"/>
              </w:rPr>
            </w:pP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sz w:val="20"/>
                <w:szCs w:val="20"/>
                <w:lang w:eastAsia="id-ID"/>
              </w:rPr>
            </w:pPr>
          </w:p>
        </w:tc>
        <w:tc>
          <w:tcPr>
            <w:tcW w:w="167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630"/>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6672" w:type="dxa"/>
            <w:gridSpan w:val="5"/>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2C7386" w:rsidRPr="002C7386" w:rsidTr="002C7386">
        <w:trPr>
          <w:trHeight w:val="255"/>
        </w:trPr>
        <w:tc>
          <w:tcPr>
            <w:tcW w:w="2542"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Wawancara - Sumber informasi</w:t>
            </w: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6672" w:type="dxa"/>
            <w:gridSpan w:val="5"/>
            <w:tcBorders>
              <w:top w:val="nil"/>
              <w:left w:val="nil"/>
              <w:bottom w:val="single" w:sz="4" w:space="0" w:color="auto"/>
              <w:right w:val="nil"/>
            </w:tcBorders>
            <w:shd w:val="clear" w:color="auto" w:fill="auto"/>
            <w:hideMark/>
          </w:tcPr>
          <w:p w:rsidR="002C7386" w:rsidRPr="002C7386" w:rsidRDefault="002C7386" w:rsidP="002C7386">
            <w:pPr>
              <w:spacing w:after="24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Pelaksanaan aturan</w:t>
            </w:r>
          </w:p>
        </w:tc>
      </w:tr>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nil"/>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1680"/>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DIIb1</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Jumlah aturan internal yang mengatur penunjukkan tata guna lahan dari pengaturan zonasi hutan sev=cara tradisional di lokasi assesment kurang memadai. Belum dipersiapkan karena baru, jadi sedang dalam proses</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2</w:t>
            </w:r>
          </w:p>
        </w:tc>
      </w:tr>
      <w:tr w:rsidR="002C7386" w:rsidRPr="002C7386" w:rsidTr="002C7386">
        <w:trPr>
          <w:trHeight w:val="2340"/>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DIIb2</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Aturan Tertulis/Tidak Tertulis</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Aturan dalam bentuk tertulis atau tidak tertulis?</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Aturan dalam bentuk tidak tertulis. Aturan-aturan adat akan kadi hal penting, tapi ada langkah-langkah yang harus dilalui. Banyak hal harus disiapkan antara lain penguatan kelembagaan di tahun 2011-2012, sekaligus pengumpulan data awal. Belum melakukan pelatikan di distrik dan kampung karena terbentur dana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DIIb3</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Aturan yang mengatur yal yang dibolehkan dan tidak dibolehkan tidak jelas karena baru rapat kerja. Bisacara soal adat itu bicara </w:t>
            </w:r>
            <w:r w:rsidRPr="002C7386">
              <w:rPr>
                <w:rFonts w:ascii="Times New Roman" w:eastAsia="Times New Roman" w:hAnsi="Times New Roman" w:cs="Times New Roman"/>
                <w:color w:val="000000"/>
                <w:sz w:val="20"/>
                <w:szCs w:val="20"/>
                <w:lang w:eastAsia="id-ID"/>
              </w:rPr>
              <w:lastRenderedPageBreak/>
              <w:t>kesakralan, maka lembaga harus kuat dulu.</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1</w:t>
            </w:r>
          </w:p>
        </w:tc>
      </w:tr>
      <w:tr w:rsidR="002C7386" w:rsidRPr="002C7386" w:rsidTr="002C7386">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DIIb4</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Bentuk sanksi terhadap pelanggaran aturan</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Bentuk sanksi terhadap pelanggaran aturan belum ada, tapi sedang disiapkan, karena sanksi-sanksi adat pasti ada. Sedang disiapkan hakim adat di bidang hukum dan advokasi adat. Sudah ada polisi adat yang bertugas melerai sengketa adat</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67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255"/>
        </w:trPr>
        <w:tc>
          <w:tcPr>
            <w:tcW w:w="4213" w:type="dxa"/>
            <w:gridSpan w:val="3"/>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Isu dalam PGA REDD+</w:t>
            </w:r>
          </w:p>
        </w:tc>
        <w:tc>
          <w:tcPr>
            <w:tcW w:w="5290" w:type="dxa"/>
            <w:gridSpan w:val="4"/>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xml:space="preserve">:  III. Pengorganisasian Hutan </w:t>
            </w: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6672" w:type="dxa"/>
            <w:gridSpan w:val="5"/>
            <w:tcBorders>
              <w:top w:val="nil"/>
              <w:left w:val="nil"/>
              <w:bottom w:val="nil"/>
              <w:right w:val="nil"/>
            </w:tcBorders>
            <w:shd w:val="clear" w:color="auto" w:fill="auto"/>
            <w:hideMark/>
          </w:tcPr>
          <w:p w:rsidR="002C7386" w:rsidRPr="002C7386" w:rsidRDefault="002C7386" w:rsidP="002C7386">
            <w:pPr>
              <w:spacing w:after="24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2C7386" w:rsidRPr="002C7386" w:rsidTr="002C7386">
        <w:trPr>
          <w:trHeight w:val="255"/>
        </w:trPr>
        <w:tc>
          <w:tcPr>
            <w:tcW w:w="2542"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informasi</w:t>
            </w: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2455"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Anggota/Pengurus-isu keterwakilan perempuan</w:t>
            </w:r>
          </w:p>
        </w:tc>
        <w:tc>
          <w:tcPr>
            <w:tcW w:w="1134"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p>
        </w:tc>
      </w:tr>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DIIIa1</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Pertimbangan yang digunakan memilih wakil (keahlian, keterwakilan gender)</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Dalam dokumen AD/ART tidak ada yang mencantumkan mekanisme perwakilan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Pertimbangan yang digunakan untuk memilih wakil masyarakat adat/lokal pada lembaga multistakeholder memadai. Dikembalikan pada uiunsur pimpinan kecuali ada hubungan dengan bidang tertentu</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4</w:t>
            </w:r>
          </w:p>
        </w:tc>
      </w:tr>
      <w:tr w:rsidR="002C7386" w:rsidRPr="002C7386" w:rsidTr="002C7386">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DIIIa2</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Mekanisme pemilihan wakil</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Dalam dokumen AD/ART tidak ada yang mencantumkan mekanisme perwakilan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Mekanisme penilihan wakil pada lembaga multistakeholder sudah memadai. Kalau isunya umum yang mewakili adalah pimpinan. Kalau khusus langsung pada bidang-biadng tertentu</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4</w:t>
            </w:r>
          </w:p>
        </w:tc>
      </w:tr>
      <w:tr w:rsidR="002C7386" w:rsidRPr="002C7386" w:rsidTr="002C7386">
        <w:trPr>
          <w:trHeight w:val="3315"/>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DIIIa3</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Forum pemilihan wakil</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forum pemilihan wakil dalam lembaga multi stakeholder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Dalam dokumen AD/ART tidak ada yang mencantumkan mekanisme perwakilan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Forum pemilihan wakil dalam lembaga multistakeholder cukup memadai. Forum rapat rutin 2 minggu/sebulan sekali. Ada :</w:t>
            </w:r>
            <w:r w:rsidRPr="002C7386">
              <w:rPr>
                <w:rFonts w:ascii="Times New Roman" w:eastAsia="Times New Roman" w:hAnsi="Times New Roman" w:cs="Times New Roman"/>
                <w:color w:val="000000"/>
                <w:sz w:val="20"/>
                <w:szCs w:val="20"/>
                <w:lang w:eastAsia="id-ID"/>
              </w:rPr>
              <w:br/>
              <w:t>- Rapat unsur pimpinan</w:t>
            </w:r>
            <w:r w:rsidRPr="002C7386">
              <w:rPr>
                <w:rFonts w:ascii="Times New Roman" w:eastAsia="Times New Roman" w:hAnsi="Times New Roman" w:cs="Times New Roman"/>
                <w:color w:val="000000"/>
                <w:sz w:val="20"/>
                <w:szCs w:val="20"/>
                <w:lang w:eastAsia="id-ID"/>
              </w:rPr>
              <w:br/>
              <w:t>- Rapat pengururs</w:t>
            </w:r>
            <w:r w:rsidRPr="002C7386">
              <w:rPr>
                <w:rFonts w:ascii="Times New Roman" w:eastAsia="Times New Roman" w:hAnsi="Times New Roman" w:cs="Times New Roman"/>
                <w:color w:val="000000"/>
                <w:sz w:val="20"/>
                <w:szCs w:val="20"/>
                <w:lang w:eastAsia="id-ID"/>
              </w:rPr>
              <w:br/>
              <w:t>- Rapat pimpinan dan ketua bidang</w:t>
            </w:r>
            <w:r w:rsidRPr="002C7386">
              <w:rPr>
                <w:rFonts w:ascii="Times New Roman" w:eastAsia="Times New Roman" w:hAnsi="Times New Roman" w:cs="Times New Roman"/>
                <w:color w:val="000000"/>
                <w:sz w:val="20"/>
                <w:szCs w:val="20"/>
                <w:lang w:eastAsia="id-ID"/>
              </w:rPr>
              <w:br/>
              <w:t>- Rapat Umum (semua komisis adat)</w:t>
            </w:r>
            <w:r w:rsidRPr="002C7386">
              <w:rPr>
                <w:rFonts w:ascii="Times New Roman" w:eastAsia="Times New Roman" w:hAnsi="Times New Roman" w:cs="Times New Roman"/>
                <w:color w:val="000000"/>
                <w:sz w:val="20"/>
                <w:szCs w:val="20"/>
                <w:lang w:eastAsia="id-ID"/>
              </w:rPr>
              <w:br/>
            </w:r>
            <w:r w:rsidRPr="002C7386">
              <w:rPr>
                <w:rFonts w:ascii="Times New Roman" w:eastAsia="Times New Roman" w:hAnsi="Times New Roman" w:cs="Times New Roman"/>
                <w:color w:val="000000"/>
                <w:sz w:val="20"/>
                <w:szCs w:val="20"/>
                <w:lang w:eastAsia="id-ID"/>
              </w:rPr>
              <w:br/>
              <w:t>Tapi sejak Apriul belum rapat, karena bidang-bidang sedang melaksanakan program</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3</w:t>
            </w: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67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255"/>
        </w:trPr>
        <w:tc>
          <w:tcPr>
            <w:tcW w:w="4213" w:type="dxa"/>
            <w:gridSpan w:val="3"/>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Isu dalam PGA REDD+</w:t>
            </w:r>
          </w:p>
        </w:tc>
        <w:tc>
          <w:tcPr>
            <w:tcW w:w="5290" w:type="dxa"/>
            <w:gridSpan w:val="4"/>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IV. Kapasitas masyarakat Adat atau Lokal</w:t>
            </w: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37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6672" w:type="dxa"/>
            <w:gridSpan w:val="5"/>
            <w:tcBorders>
              <w:top w:val="nil"/>
              <w:left w:val="nil"/>
              <w:bottom w:val="nil"/>
              <w:right w:val="nil"/>
            </w:tcBorders>
            <w:shd w:val="clear" w:color="auto" w:fill="auto"/>
            <w:hideMark/>
          </w:tcPr>
          <w:p w:rsidR="002C7386" w:rsidRPr="002C7386" w:rsidRDefault="002C7386" w:rsidP="002C7386">
            <w:pPr>
              <w:spacing w:after="24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2C7386" w:rsidRPr="002C7386" w:rsidTr="002C7386">
        <w:trPr>
          <w:trHeight w:val="255"/>
        </w:trPr>
        <w:tc>
          <w:tcPr>
            <w:tcW w:w="2542"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Wawancara - Sumber informasi</w:t>
            </w: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5290" w:type="dxa"/>
            <w:gridSpan w:val="4"/>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Organisasi Masyarakat  Adat/Lokal (Pengurus), Mitra kerjasama (Pengurus)</w:t>
            </w: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p>
        </w:tc>
      </w:tr>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DIVa1</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Jumlah inisiatif dan kemitraan yang membangun model-model pengelolaan hutan yang berkelanjutan belum ada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67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255"/>
        </w:trPr>
        <w:tc>
          <w:tcPr>
            <w:tcW w:w="4213" w:type="dxa"/>
            <w:gridSpan w:val="3"/>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Isu dalam PGA REDD+</w:t>
            </w:r>
          </w:p>
        </w:tc>
        <w:tc>
          <w:tcPr>
            <w:tcW w:w="5290" w:type="dxa"/>
            <w:gridSpan w:val="4"/>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67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6672" w:type="dxa"/>
            <w:gridSpan w:val="5"/>
            <w:tcBorders>
              <w:top w:val="nil"/>
              <w:left w:val="nil"/>
              <w:bottom w:val="nil"/>
              <w:right w:val="nil"/>
            </w:tcBorders>
            <w:shd w:val="clear" w:color="auto" w:fill="auto"/>
            <w:hideMark/>
          </w:tcPr>
          <w:p w:rsidR="002C7386" w:rsidRPr="002C7386" w:rsidRDefault="002C7386" w:rsidP="002C7386">
            <w:pPr>
              <w:spacing w:after="24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2C7386" w:rsidRPr="002C7386" w:rsidTr="002C7386">
        <w:trPr>
          <w:trHeight w:val="255"/>
        </w:trPr>
        <w:tc>
          <w:tcPr>
            <w:tcW w:w="2542"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Wawancara - Sumber informasi</w:t>
            </w: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2455"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xml:space="preserve">: Organisasi Masyarakat  Adat/Lokal  </w:t>
            </w:r>
          </w:p>
        </w:tc>
        <w:tc>
          <w:tcPr>
            <w:tcW w:w="1134"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p>
        </w:tc>
      </w:tr>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nil"/>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DVa1</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24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Jumlah pengaduan</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Jumlah organisasi masyarakat adat yang melakukan pengawasan berupa pengaduan terkait pelaksa-naan kehutanan oleh pemerintah, </w:t>
            </w:r>
            <w:r w:rsidRPr="002C7386">
              <w:rPr>
                <w:rFonts w:ascii="Times New Roman" w:eastAsia="Times New Roman" w:hAnsi="Times New Roman" w:cs="Times New Roman"/>
                <w:color w:val="000000"/>
                <w:sz w:val="20"/>
                <w:szCs w:val="20"/>
                <w:lang w:eastAsia="id-ID"/>
              </w:rPr>
              <w:lastRenderedPageBreak/>
              <w:t>bisnis dan pihak-pihak non pemerin-tah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Jumlah iorganisasi masyarakata adat yang melakukan pengawasan berupa pengaduan pelaksanaan kehutanan oleh pemerintah,k </w:t>
            </w:r>
            <w:r w:rsidRPr="002C7386">
              <w:rPr>
                <w:rFonts w:ascii="Times New Roman" w:eastAsia="Times New Roman" w:hAnsi="Times New Roman" w:cs="Times New Roman"/>
                <w:color w:val="000000"/>
                <w:sz w:val="20"/>
                <w:szCs w:val="20"/>
                <w:lang w:eastAsia="id-ID"/>
              </w:rPr>
              <w:lastRenderedPageBreak/>
              <w:t>bisnis dan pihak-pihak non pemerintah sudah memadai. Banyak yang mengaduakan, tapi LMA belum menerima pengaduan karena kelembagaan belum kuat</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4</w:t>
            </w:r>
          </w:p>
        </w:tc>
      </w:tr>
      <w:tr w:rsidR="002C7386" w:rsidRPr="002C7386" w:rsidTr="002C7386">
        <w:trPr>
          <w:trHeight w:val="1500"/>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DVa2</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24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Isu pengaduan masyarakat kebanyakan soal HPH, dimana tidak ada rehabilitasi hutan oleh pemegang HPH</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3</w:t>
            </w:r>
          </w:p>
        </w:tc>
      </w:tr>
      <w:tr w:rsidR="002C7386" w:rsidRPr="002C7386" w:rsidTr="002C7386">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DVa3</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24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SOP monitoring</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Belum memiliki SOP monitoring pelaksanaan kehutanan oleh pemerintah, bisnis dan pihak-pihak non pemerintah</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1545"/>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DVa4</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24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Staf yang khusus ditugaskan melakukan pengawasan</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staf yang khusus ditugaskan melakukan pengawasan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Staf khusus yang ditugaskan melakukan pengawasan sudah memadai. Bidang lingkungan hidup, adat istiadat dan budaya, dan bidang hak ulayat ditugaskan untuk melakukan pengawasan</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4</w:t>
            </w: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67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690"/>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6672" w:type="dxa"/>
            <w:gridSpan w:val="5"/>
            <w:tcBorders>
              <w:top w:val="nil"/>
              <w:left w:val="nil"/>
              <w:bottom w:val="nil"/>
              <w:right w:val="nil"/>
            </w:tcBorders>
            <w:shd w:val="clear" w:color="auto" w:fill="auto"/>
            <w:hideMark/>
          </w:tcPr>
          <w:p w:rsidR="002C7386" w:rsidRPr="002C7386" w:rsidRDefault="002C7386" w:rsidP="002C7386">
            <w:pPr>
              <w:spacing w:after="24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2C7386" w:rsidRPr="002C7386" w:rsidTr="002C7386">
        <w:trPr>
          <w:trHeight w:val="255"/>
        </w:trPr>
        <w:tc>
          <w:tcPr>
            <w:tcW w:w="2542"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Wawancara - Sumber informasi</w:t>
            </w: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3589" w:type="dxa"/>
            <w:gridSpan w:val="3"/>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Organisasi Masyarakat  Adat/Lokal  (Pelaksanaan Aturan)</w:t>
            </w:r>
          </w:p>
        </w:tc>
        <w:tc>
          <w:tcPr>
            <w:tcW w:w="170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p>
        </w:tc>
      </w:tr>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nil"/>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DVb1</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Aturan Tertulis/Tidak Tertulis</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Baru memiliki AD/ART saja dan belum ada aturan spesifik yang terkait </w:t>
            </w:r>
            <w:r w:rsidRPr="002C7386">
              <w:rPr>
                <w:rFonts w:ascii="Times New Roman" w:eastAsia="Times New Roman" w:hAnsi="Times New Roman" w:cs="Times New Roman"/>
                <w:color w:val="000000"/>
                <w:sz w:val="20"/>
                <w:szCs w:val="20"/>
                <w:lang w:eastAsia="id-ID"/>
              </w:rPr>
              <w:lastRenderedPageBreak/>
              <w:t>kegiatan pemanfaatan hutan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1</w:t>
            </w:r>
          </w:p>
        </w:tc>
        <w:tc>
          <w:tcPr>
            <w:tcW w:w="170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Aturan pemanfaatan  hutan belum ada karena lembaga masih baru</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DVb2</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Baru memiliki AD/ART saja dan belum ada aturan spesifik yang terkait kegiatan pemanfaatan hutan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Aturan yang mengatur hal-hal yang boleh dan tidak boleh dilakukan belum Ada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DVb3</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Bentuk sanksi terhadap pelanggaran aturan</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Baru memiliki AD/ART saja dan belum ada aturan spesifik yang terkait kegiatan pemanfaatan hutan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Bentuk sanksi terhadap pelanggaran aturan belum ada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67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255"/>
        </w:trPr>
        <w:tc>
          <w:tcPr>
            <w:tcW w:w="4213" w:type="dxa"/>
            <w:gridSpan w:val="3"/>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Isu dalam PGA REDD+</w:t>
            </w:r>
          </w:p>
        </w:tc>
        <w:tc>
          <w:tcPr>
            <w:tcW w:w="5290" w:type="dxa"/>
            <w:gridSpan w:val="4"/>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61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6672" w:type="dxa"/>
            <w:gridSpan w:val="5"/>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2C7386" w:rsidRPr="002C7386" w:rsidTr="002C7386">
        <w:trPr>
          <w:trHeight w:val="255"/>
        </w:trPr>
        <w:tc>
          <w:tcPr>
            <w:tcW w:w="2542"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Wawancara - Sumber informasi</w:t>
            </w: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6672" w:type="dxa"/>
            <w:gridSpan w:val="5"/>
            <w:tcBorders>
              <w:top w:val="nil"/>
              <w:left w:val="nil"/>
              <w:bottom w:val="single" w:sz="4" w:space="0" w:color="auto"/>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DVIa1</w:t>
            </w:r>
          </w:p>
        </w:tc>
        <w:tc>
          <w:tcPr>
            <w:tcW w:w="1403" w:type="dxa"/>
            <w:vMerge w:val="restart"/>
            <w:tcBorders>
              <w:top w:val="nil"/>
              <w:left w:val="single" w:sz="4" w:space="0" w:color="auto"/>
              <w:bottom w:val="single" w:sz="4" w:space="0" w:color="000000"/>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Kehadiran</w:t>
            </w:r>
          </w:p>
        </w:tc>
        <w:tc>
          <w:tcPr>
            <w:tcW w:w="1671" w:type="dxa"/>
            <w:vMerge w:val="restart"/>
            <w:tcBorders>
              <w:top w:val="nil"/>
              <w:left w:val="single" w:sz="4" w:space="0" w:color="auto"/>
              <w:bottom w:val="single" w:sz="4" w:space="0" w:color="000000"/>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Kehutanan</w:t>
            </w:r>
          </w:p>
        </w:tc>
        <w:tc>
          <w:tcPr>
            <w:tcW w:w="1349" w:type="dxa"/>
            <w:vMerge w:val="restart"/>
            <w:tcBorders>
              <w:top w:val="nil"/>
              <w:left w:val="single" w:sz="4" w:space="0" w:color="auto"/>
              <w:bottom w:val="single" w:sz="4" w:space="0" w:color="000000"/>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Dalam SK Gubernur Papua Barat Nomor 522.3/42/III/2011 tahun 2011 tentang Pembentukan Satgas Pembangunan Ekonomi Rendah Karbon di Propinsi Papua Barat hanya ada 1 perwakilan masyarakat adat di Sub Working Group Kebijakan dan Hukum, namun tidak tercantum namanya. </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Kehadiran masyarakat adat/lokal dalam satuan tugas REDD+  cukup memadai. Masyarakat adat/lokal ada dalam pertemuan taou tidak masuk dalam satgas</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3</w:t>
            </w:r>
          </w:p>
        </w:tc>
      </w:tr>
      <w:tr w:rsidR="002C7386" w:rsidRPr="002C7386" w:rsidTr="002C7386">
        <w:trPr>
          <w:trHeight w:val="1500"/>
        </w:trPr>
        <w:tc>
          <w:tcPr>
            <w:tcW w:w="1139"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Satgas REDD+</w:t>
            </w:r>
          </w:p>
        </w:tc>
        <w:tc>
          <w:tcPr>
            <w:tcW w:w="1349"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Kehadiran masyarakat adat/lokal dalam satuan tugas REDD+  cukup memadai. Tidak amsuk dalam satgas tapi selalu dilibatkan sebagai sasaran program REDD+</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3</w:t>
            </w:r>
          </w:p>
        </w:tc>
      </w:tr>
      <w:tr w:rsidR="002C7386" w:rsidRPr="002C7386" w:rsidTr="002C7386">
        <w:trPr>
          <w:trHeight w:val="765"/>
        </w:trPr>
        <w:tc>
          <w:tcPr>
            <w:tcW w:w="1139"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LMA belum pernah dilibatkan dalam satuan tugas REDD+</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DVIa2</w:t>
            </w:r>
          </w:p>
        </w:tc>
        <w:tc>
          <w:tcPr>
            <w:tcW w:w="1403" w:type="dxa"/>
            <w:vMerge w:val="restart"/>
            <w:tcBorders>
              <w:top w:val="nil"/>
              <w:left w:val="single" w:sz="4" w:space="0" w:color="auto"/>
              <w:bottom w:val="single" w:sz="4" w:space="0" w:color="000000"/>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Bentuk peran</w:t>
            </w:r>
          </w:p>
        </w:tc>
        <w:tc>
          <w:tcPr>
            <w:tcW w:w="1671" w:type="dxa"/>
            <w:vMerge w:val="restart"/>
            <w:tcBorders>
              <w:top w:val="nil"/>
              <w:left w:val="single" w:sz="4" w:space="0" w:color="auto"/>
              <w:bottom w:val="single" w:sz="4" w:space="0" w:color="000000"/>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Kehutanan</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Bentuk peran masyarakat adat/lokal dalam satuan tugas REDD+ cukup memadai, dengan memberi informasi tentang pemilik hak ulayat</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3</w:t>
            </w:r>
          </w:p>
        </w:tc>
      </w:tr>
      <w:tr w:rsidR="002C7386" w:rsidRPr="002C7386" w:rsidTr="002C7386">
        <w:trPr>
          <w:trHeight w:val="885"/>
        </w:trPr>
        <w:tc>
          <w:tcPr>
            <w:tcW w:w="1139"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Satgas REDD+</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Bentuik peranmasyarakat adat/lokal dalam satuan tugas  cukup memadai sebagi sumber informasi</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3</w:t>
            </w:r>
          </w:p>
        </w:tc>
      </w:tr>
      <w:tr w:rsidR="002C7386" w:rsidRPr="002C7386" w:rsidTr="002C7386">
        <w:trPr>
          <w:trHeight w:val="765"/>
        </w:trPr>
        <w:tc>
          <w:tcPr>
            <w:tcW w:w="1139"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Belum ada perannya dalam satuan tugas REDD+</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153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DVIa3</w:t>
            </w:r>
          </w:p>
        </w:tc>
        <w:tc>
          <w:tcPr>
            <w:tcW w:w="1403" w:type="dxa"/>
            <w:vMerge w:val="restart"/>
            <w:tcBorders>
              <w:top w:val="nil"/>
              <w:left w:val="single" w:sz="4" w:space="0" w:color="auto"/>
              <w:bottom w:val="single" w:sz="4" w:space="0" w:color="000000"/>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Besaran pengaruh</w:t>
            </w:r>
          </w:p>
        </w:tc>
        <w:tc>
          <w:tcPr>
            <w:tcW w:w="1671" w:type="dxa"/>
            <w:vMerge w:val="restart"/>
            <w:tcBorders>
              <w:top w:val="nil"/>
              <w:left w:val="single" w:sz="4" w:space="0" w:color="auto"/>
              <w:bottom w:val="single" w:sz="4" w:space="0" w:color="000000"/>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Kehutanan</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Besaran pengaruh masyarakat adat/lokal dalam satuan tugas REDD+ dangat memadai , karena sebagai penerima manfaat mereka menentukan bisa/tidaknya  masuk dalam tanah ulayat</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5</w:t>
            </w:r>
          </w:p>
        </w:tc>
      </w:tr>
      <w:tr w:rsidR="002C7386" w:rsidRPr="002C7386" w:rsidTr="002C7386">
        <w:trPr>
          <w:trHeight w:val="1530"/>
        </w:trPr>
        <w:tc>
          <w:tcPr>
            <w:tcW w:w="1139"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Satgas REDD+</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Besaran pengaruh masayrakat adat sangat memadai karena sebagai sumber indormasi dan jadi ujung tombak dalam pelaksanaan REDD+, terutama yang di dalam dan sekitar hutan</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5</w:t>
            </w:r>
          </w:p>
        </w:tc>
      </w:tr>
      <w:tr w:rsidR="002C7386" w:rsidRPr="002C7386" w:rsidTr="002C7386">
        <w:trPr>
          <w:trHeight w:val="915"/>
        </w:trPr>
        <w:tc>
          <w:tcPr>
            <w:tcW w:w="1139"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LMA belum tahu besaran pengaruh karena belu pernah terlibat</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67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64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6672" w:type="dxa"/>
            <w:gridSpan w:val="5"/>
            <w:tcBorders>
              <w:top w:val="nil"/>
              <w:left w:val="nil"/>
              <w:bottom w:val="nil"/>
              <w:right w:val="nil"/>
            </w:tcBorders>
            <w:shd w:val="clear" w:color="auto" w:fill="auto"/>
            <w:hideMark/>
          </w:tcPr>
          <w:p w:rsidR="002C7386" w:rsidRPr="002C7386" w:rsidRDefault="002C7386" w:rsidP="002C7386">
            <w:pPr>
              <w:spacing w:after="24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2C7386" w:rsidRPr="002C7386" w:rsidTr="002C7386">
        <w:trPr>
          <w:trHeight w:val="360"/>
        </w:trPr>
        <w:tc>
          <w:tcPr>
            <w:tcW w:w="2542"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Wawancara - Sumber informasi</w:t>
            </w: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6672" w:type="dxa"/>
            <w:gridSpan w:val="5"/>
            <w:tcBorders>
              <w:top w:val="nil"/>
              <w:left w:val="nil"/>
              <w:bottom w:val="single" w:sz="4" w:space="0" w:color="auto"/>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Organisasi Masyarakat Adat/Lokal (Pengurus)</w:t>
            </w:r>
          </w:p>
        </w:tc>
      </w:tr>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nil"/>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DVIb1</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Jumlah pengurus atau anggota organisasi masyarakat </w:t>
            </w:r>
            <w:r w:rsidRPr="002C7386">
              <w:rPr>
                <w:rFonts w:ascii="Times New Roman" w:eastAsia="Times New Roman" w:hAnsi="Times New Roman" w:cs="Times New Roman"/>
                <w:color w:val="000000"/>
                <w:sz w:val="20"/>
                <w:szCs w:val="20"/>
                <w:lang w:eastAsia="id-ID"/>
              </w:rPr>
              <w:lastRenderedPageBreak/>
              <w:t>adat/lokal yang memiliki keterampilan menyusun project development design RED</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 xml:space="preserve">Apakah jumlah pengurus atau ang-gota organisasi masyarakat adat/ </w:t>
            </w:r>
            <w:r w:rsidRPr="002C7386">
              <w:rPr>
                <w:rFonts w:ascii="Times New Roman" w:eastAsia="Times New Roman" w:hAnsi="Times New Roman" w:cs="Times New Roman"/>
                <w:color w:val="000000"/>
                <w:sz w:val="20"/>
                <w:szCs w:val="20"/>
                <w:lang w:eastAsia="id-ID"/>
              </w:rPr>
              <w:lastRenderedPageBreak/>
              <w:t xml:space="preserve">lokal yang memiliki keterampilan menyusun </w:t>
            </w:r>
            <w:r w:rsidRPr="002C7386">
              <w:rPr>
                <w:rFonts w:ascii="Times New Roman" w:eastAsia="Times New Roman" w:hAnsi="Times New Roman" w:cs="Times New Roman"/>
                <w:i/>
                <w:iCs/>
                <w:color w:val="000000"/>
                <w:sz w:val="20"/>
                <w:szCs w:val="20"/>
                <w:lang w:eastAsia="id-ID"/>
              </w:rPr>
              <w:t>project development design</w:t>
            </w:r>
            <w:r w:rsidRPr="002C7386">
              <w:rPr>
                <w:rFonts w:ascii="Times New Roman" w:eastAsia="Times New Roman" w:hAnsi="Times New Roman" w:cs="Times New Roman"/>
                <w:color w:val="000000"/>
                <w:sz w:val="20"/>
                <w:szCs w:val="20"/>
                <w:lang w:eastAsia="id-ID"/>
              </w:rPr>
              <w:t xml:space="preserve"> REDD+ sudah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Baru memiliki AD/ART saja dan belum ada aturan </w:t>
            </w:r>
            <w:r w:rsidRPr="002C7386">
              <w:rPr>
                <w:rFonts w:ascii="Times New Roman" w:eastAsia="Times New Roman" w:hAnsi="Times New Roman" w:cs="Times New Roman"/>
                <w:color w:val="000000"/>
                <w:sz w:val="20"/>
                <w:szCs w:val="20"/>
                <w:lang w:eastAsia="id-ID"/>
              </w:rPr>
              <w:lastRenderedPageBreak/>
              <w:t>spesifik yang terkait kegiatan pemanfaatan hutan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1</w:t>
            </w:r>
          </w:p>
        </w:tc>
        <w:tc>
          <w:tcPr>
            <w:tcW w:w="170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Aturan pemanfaatan  hutan belum ada karena lembaga masih baru</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DVIb2</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Sertifikat/Bukti Keikutsertaan pelatihan project development design (PDD)</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2C7386">
              <w:rPr>
                <w:rFonts w:ascii="Times New Roman" w:eastAsia="Times New Roman" w:hAnsi="Times New Roman" w:cs="Times New Roman"/>
                <w:i/>
                <w:iCs/>
                <w:color w:val="000000"/>
                <w:sz w:val="20"/>
                <w:szCs w:val="20"/>
                <w:lang w:eastAsia="id-ID"/>
              </w:rPr>
              <w:t xml:space="preserve">project development design </w:t>
            </w:r>
            <w:r w:rsidRPr="002C7386">
              <w:rPr>
                <w:rFonts w:ascii="Times New Roman" w:eastAsia="Times New Roman" w:hAnsi="Times New Roman" w:cs="Times New Roman"/>
                <w:color w:val="000000"/>
                <w:sz w:val="20"/>
                <w:szCs w:val="20"/>
                <w:lang w:eastAsia="id-ID"/>
              </w:rPr>
              <w:t>(PDD)?</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Baru memiliki AD/ART saja dan belum ada aturan spesifik yang terkait kegiatan pemanfaatan hutan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Aturan yang mengatur hal-hal yang boleh dan tidak boleh dilakukan belum Ada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DVIb3</w:t>
            </w:r>
          </w:p>
        </w:tc>
        <w:tc>
          <w:tcPr>
            <w:tcW w:w="1403"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Pengalaman kerja dalam penyusunan PDD REDD+ </w:t>
            </w:r>
          </w:p>
        </w:tc>
        <w:tc>
          <w:tcPr>
            <w:tcW w:w="167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Baru memiliki AD/ART saja dan belum ada aturan spesifik yang terkait kegiatan pemanfaatan hutan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Bentuk sanksi terhadap pelanggaran aturan belum ada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255"/>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67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p>
        </w:tc>
      </w:tr>
      <w:tr w:rsidR="002C7386" w:rsidRPr="002C7386" w:rsidTr="002C7386">
        <w:trPr>
          <w:trHeight w:val="630"/>
        </w:trPr>
        <w:tc>
          <w:tcPr>
            <w:tcW w:w="1139"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Indikator</w:t>
            </w:r>
          </w:p>
        </w:tc>
        <w:tc>
          <w:tcPr>
            <w:tcW w:w="1403"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6672" w:type="dxa"/>
            <w:gridSpan w:val="5"/>
            <w:tcBorders>
              <w:top w:val="nil"/>
              <w:left w:val="nil"/>
              <w:bottom w:val="nil"/>
              <w:right w:val="nil"/>
            </w:tcBorders>
            <w:shd w:val="clear" w:color="auto" w:fill="auto"/>
            <w:hideMark/>
          </w:tcPr>
          <w:p w:rsidR="002C7386" w:rsidRPr="002C7386" w:rsidRDefault="002C7386" w:rsidP="002C7386">
            <w:pPr>
              <w:spacing w:after="24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2C7386" w:rsidRPr="002C7386" w:rsidTr="002C7386">
        <w:trPr>
          <w:trHeight w:val="255"/>
        </w:trPr>
        <w:tc>
          <w:tcPr>
            <w:tcW w:w="2542" w:type="dxa"/>
            <w:gridSpan w:val="2"/>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Wawancara - Sumber informasi</w:t>
            </w:r>
          </w:p>
        </w:tc>
        <w:tc>
          <w:tcPr>
            <w:tcW w:w="1671" w:type="dxa"/>
            <w:tcBorders>
              <w:top w:val="nil"/>
              <w:left w:val="nil"/>
              <w:bottom w:val="nil"/>
              <w:right w:val="nil"/>
            </w:tcBorders>
            <w:shd w:val="clear" w:color="auto" w:fill="auto"/>
            <w:noWrap/>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p>
        </w:tc>
        <w:tc>
          <w:tcPr>
            <w:tcW w:w="6672" w:type="dxa"/>
            <w:gridSpan w:val="5"/>
            <w:tcBorders>
              <w:top w:val="nil"/>
              <w:left w:val="nil"/>
              <w:bottom w:val="single" w:sz="4" w:space="0" w:color="auto"/>
              <w:right w:val="nil"/>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 Organisasi Masyarakat Adat/Lokal, Satgas REDD+</w:t>
            </w:r>
          </w:p>
        </w:tc>
      </w:tr>
      <w:tr w:rsidR="002C7386" w:rsidRPr="002C7386" w:rsidTr="002C7386">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Panduan Analisis Dokumen</w:t>
            </w:r>
          </w:p>
        </w:tc>
        <w:tc>
          <w:tcPr>
            <w:tcW w:w="1671" w:type="dxa"/>
            <w:tcBorders>
              <w:top w:val="single" w:sz="4" w:space="0" w:color="auto"/>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Sumber Data</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b/>
                <w:bCs/>
                <w:color w:val="000000"/>
                <w:sz w:val="20"/>
                <w:szCs w:val="20"/>
                <w:lang w:eastAsia="id-ID"/>
              </w:rPr>
            </w:pPr>
            <w:r w:rsidRPr="002C7386">
              <w:rPr>
                <w:rFonts w:ascii="Times New Roman" w:eastAsia="Times New Roman" w:hAnsi="Times New Roman" w:cs="Times New Roman"/>
                <w:b/>
                <w:bCs/>
                <w:color w:val="000000"/>
                <w:sz w:val="20"/>
                <w:szCs w:val="20"/>
                <w:lang w:eastAsia="id-ID"/>
              </w:rPr>
              <w:t>Kategori Data Wawancara</w:t>
            </w:r>
          </w:p>
        </w:tc>
      </w:tr>
      <w:tr w:rsidR="002C7386" w:rsidRPr="002C7386" w:rsidTr="002C7386">
        <w:trPr>
          <w:trHeight w:val="229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DVIc1</w:t>
            </w:r>
          </w:p>
        </w:tc>
        <w:tc>
          <w:tcPr>
            <w:tcW w:w="1403"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671"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Satgas REDD+</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Jumlah organisasi masyarakat adat/lokal dalam melakukan pemantauan ppelaksanaan prinsip=prinsip dan mekanisme FPIC  tidak ada. Belum  banyak dipahami masyarakat karena kesepakatan sebetulnya bukan antara investor dengan masyarakat, tapi harus berakhir di notaris.</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1020"/>
        </w:trPr>
        <w:tc>
          <w:tcPr>
            <w:tcW w:w="1139"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Jumlah organisasi masyarakat adat/lokal yang melakukan </w:t>
            </w:r>
            <w:r w:rsidRPr="002C7386">
              <w:rPr>
                <w:rFonts w:ascii="Times New Roman" w:eastAsia="Times New Roman" w:hAnsi="Times New Roman" w:cs="Times New Roman"/>
                <w:color w:val="000000"/>
                <w:sz w:val="20"/>
                <w:szCs w:val="20"/>
                <w:lang w:eastAsia="id-ID"/>
              </w:rPr>
              <w:lastRenderedPageBreak/>
              <w:t>pemantaiuan pelaksanaan prinsip-prinsip dan mekanisme FPIC tidak ada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1</w:t>
            </w:r>
          </w:p>
        </w:tc>
      </w:tr>
      <w:tr w:rsidR="002C7386" w:rsidRPr="002C7386" w:rsidTr="002C7386">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lastRenderedPageBreak/>
              <w:t>DVIc2</w:t>
            </w:r>
          </w:p>
        </w:tc>
        <w:tc>
          <w:tcPr>
            <w:tcW w:w="1403"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Prosedur Pemantauan</w:t>
            </w:r>
          </w:p>
        </w:tc>
        <w:tc>
          <w:tcPr>
            <w:tcW w:w="1671"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Prosedur Pemantauan sudah memadai?</w:t>
            </w: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Satgas REDD+</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Prosedur pemantauan tidak/belum ada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765"/>
        </w:trPr>
        <w:tc>
          <w:tcPr>
            <w:tcW w:w="1139"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LMA belum memiliki prosedur pemantauan</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DVIc3</w:t>
            </w:r>
          </w:p>
        </w:tc>
        <w:tc>
          <w:tcPr>
            <w:tcW w:w="1403"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 xml:space="preserve">Kode etik </w:t>
            </w:r>
          </w:p>
        </w:tc>
        <w:tc>
          <w:tcPr>
            <w:tcW w:w="1671"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Kode etik pemantauan sudah memadai?</w:t>
            </w: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Satgas REDD+</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Prosedur pemantauan tidak/belum ada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765"/>
        </w:trPr>
        <w:tc>
          <w:tcPr>
            <w:tcW w:w="1139"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LMA belum memiliki kode etik pemantauan</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DVIc4</w:t>
            </w:r>
          </w:p>
        </w:tc>
        <w:tc>
          <w:tcPr>
            <w:tcW w:w="1403"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Mekanisme pemantauan</w:t>
            </w:r>
          </w:p>
        </w:tc>
        <w:tc>
          <w:tcPr>
            <w:tcW w:w="1671" w:type="dxa"/>
            <w:vMerge w:val="restart"/>
            <w:tcBorders>
              <w:top w:val="nil"/>
              <w:left w:val="single" w:sz="4" w:space="0" w:color="auto"/>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Apakah Mekanisme pemantauan sudah memadai?</w:t>
            </w:r>
          </w:p>
        </w:tc>
        <w:tc>
          <w:tcPr>
            <w:tcW w:w="1106"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Satgas REDD+</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Prosedur pemantauan tidak/belum ada</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r w:rsidR="002C7386" w:rsidRPr="002C7386" w:rsidTr="002C7386">
        <w:trPr>
          <w:trHeight w:val="765"/>
        </w:trPr>
        <w:tc>
          <w:tcPr>
            <w:tcW w:w="1139" w:type="dxa"/>
            <w:vMerge/>
            <w:tcBorders>
              <w:top w:val="nil"/>
              <w:left w:val="single" w:sz="4" w:space="0" w:color="auto"/>
              <w:bottom w:val="single" w:sz="4" w:space="0" w:color="000000"/>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671" w:type="dxa"/>
            <w:vMerge/>
            <w:tcBorders>
              <w:top w:val="nil"/>
              <w:left w:val="single" w:sz="4" w:space="0" w:color="auto"/>
              <w:bottom w:val="single" w:sz="4" w:space="0" w:color="auto"/>
              <w:right w:val="single" w:sz="4" w:space="0" w:color="auto"/>
            </w:tcBorders>
            <w:vAlign w:val="center"/>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2C7386" w:rsidRPr="002C7386" w:rsidRDefault="002C7386" w:rsidP="002C7386">
            <w:pPr>
              <w:spacing w:after="0" w:line="240" w:lineRule="auto"/>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LMA belum memiliki mekanisme pemantauan</w:t>
            </w:r>
          </w:p>
        </w:tc>
        <w:tc>
          <w:tcPr>
            <w:tcW w:w="1382" w:type="dxa"/>
            <w:tcBorders>
              <w:top w:val="nil"/>
              <w:left w:val="nil"/>
              <w:bottom w:val="single" w:sz="4" w:space="0" w:color="auto"/>
              <w:right w:val="single" w:sz="4" w:space="0" w:color="auto"/>
            </w:tcBorders>
            <w:shd w:val="clear" w:color="auto" w:fill="auto"/>
            <w:noWrap/>
            <w:hideMark/>
          </w:tcPr>
          <w:p w:rsidR="002C7386" w:rsidRPr="002C7386" w:rsidRDefault="002C7386" w:rsidP="002C7386">
            <w:pPr>
              <w:spacing w:after="0" w:line="240" w:lineRule="auto"/>
              <w:jc w:val="center"/>
              <w:rPr>
                <w:rFonts w:ascii="Times New Roman" w:eastAsia="Times New Roman" w:hAnsi="Times New Roman" w:cs="Times New Roman"/>
                <w:color w:val="000000"/>
                <w:sz w:val="20"/>
                <w:szCs w:val="20"/>
                <w:lang w:eastAsia="id-ID"/>
              </w:rPr>
            </w:pPr>
            <w:r w:rsidRPr="002C7386">
              <w:rPr>
                <w:rFonts w:ascii="Times New Roman" w:eastAsia="Times New Roman" w:hAnsi="Times New Roman" w:cs="Times New Roman"/>
                <w:color w:val="000000"/>
                <w:sz w:val="20"/>
                <w:szCs w:val="20"/>
                <w:lang w:eastAsia="id-ID"/>
              </w:rPr>
              <w:t>1</w:t>
            </w:r>
          </w:p>
        </w:tc>
      </w:tr>
    </w:tbl>
    <w:p w:rsidR="002C7386" w:rsidRDefault="002C7386"/>
    <w:sectPr w:rsidR="002C7386"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2C7386"/>
    <w:rsid w:val="004165D1"/>
    <w:rsid w:val="004570C7"/>
    <w:rsid w:val="005D2D3D"/>
    <w:rsid w:val="006E5970"/>
    <w:rsid w:val="007E5477"/>
    <w:rsid w:val="009F3E98"/>
    <w:rsid w:val="00A91768"/>
    <w:rsid w:val="00BB5203"/>
    <w:rsid w:val="00C110DD"/>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405152352">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 w:id="157773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15</Pages>
  <Words>3763</Words>
  <Characters>21453</Characters>
  <Application>Microsoft Office Word</Application>
  <DocSecurity>0</DocSecurity>
  <Lines>178</Lines>
  <Paragraphs>50</Paragraphs>
  <ScaleCrop>false</ScaleCrop>
  <Company/>
  <LinksUpToDate>false</LinksUpToDate>
  <CharactersWithSpaces>25166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2012-10-16T09:58:00Z</dcterms:modified>
</cp:coreProperties>
</file>